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4688B70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666B16" w:rsidRPr="00BD7F16">
        <w:rPr>
          <w:rFonts w:ascii="Arial" w:hAnsi="Arial" w:cs="Arial"/>
          <w:b/>
          <w:sz w:val="24"/>
          <w:szCs w:val="24"/>
        </w:rPr>
        <w:t>Obno</w:t>
      </w:r>
      <w:r w:rsidR="00BD7F16" w:rsidRPr="00BD7F16">
        <w:rPr>
          <w:rFonts w:ascii="Arial" w:hAnsi="Arial" w:cs="Arial"/>
          <w:b/>
          <w:sz w:val="24"/>
          <w:szCs w:val="24"/>
        </w:rPr>
        <w:t>va arkadnih hodnikov in terase gradu Brežice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D047D-7DDD-4A88-89E8-7E7A7DE7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2018-04-12T12:05:00Z</dcterms:created>
  <dcterms:modified xsi:type="dcterms:W3CDTF">2019-05-07T08:13:00Z</dcterms:modified>
</cp:coreProperties>
</file>